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Conducting a headcount is an essential practice to ensure the safety, security, and well-being of all children during an excursion. It provides a structured approach to managing the group and responding to any unexpected situations that may arise. All adults must know exactly how many children are present at any given time and a headcount ensures everyone is accounted for and noone is left behind. When travelling by bus or any other mode of transportation, a headcount ensures that everyone boards and disembarks safely.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How To: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Enter the children’s names, add any columns if needed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Educator to enter their name if conducting headcount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Announce the headcount to let the group know, ensuring the group is in a controlled environment, such as a designated area, before conducting the headcount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Begin the count by calling out the name of each child, checking them off, and ensuring they are physically present by asking them to clearly and loudly say “here”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After the initial count, double check the number of children to ensure accuracy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Leaving the Campus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Boarding the 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Exiting the 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Arriving at the Destination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During Lunch 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Leaving the Destination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Boarding the 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Arriving at the Campus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Educator Name: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Educator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Educator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Educator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Educator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Educator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Educator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Educator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Leaving the Campus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Boarding the 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Exiting the 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Arriving at the Destination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Leaving the Destination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Boarding the 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Arriving at the Campus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rPr>
        <w:b w:val="1"/>
      </w:rPr>
    </w:pPr>
    <w:r w:rsidDel="00000000" w:rsidR="00000000" w:rsidRPr="00000000">
      <w:rPr>
        <w:b w:val="1"/>
        <w:rtl w:val="0"/>
      </w:rPr>
      <w:t xml:space="preserve">Excursion Head Count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7877175</wp:posOffset>
          </wp:positionH>
          <wp:positionV relativeFrom="paragraph">
            <wp:posOffset>-342899</wp:posOffset>
          </wp:positionV>
          <wp:extent cx="957263" cy="9572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7263" cy="9572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